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3B7FE" w14:textId="566370F3" w:rsidR="008261E9" w:rsidRPr="003C1DD2" w:rsidRDefault="00000000" w:rsidP="003C1DD2">
      <w:pPr>
        <w:jc w:val="center"/>
        <w:rPr>
          <w:rFonts w:ascii="方正小标宋_GBK" w:eastAsia="方正小标宋_GBK" w:hAnsi="黑体" w:hint="eastAsia"/>
          <w:sz w:val="36"/>
          <w:szCs w:val="36"/>
        </w:rPr>
      </w:pPr>
      <w:r w:rsidRPr="003C1DD2">
        <w:rPr>
          <w:rFonts w:ascii="方正小标宋_GBK" w:eastAsia="方正小标宋_GBK" w:hAnsi="黑体" w:hint="eastAsia"/>
          <w:sz w:val="36"/>
          <w:szCs w:val="36"/>
        </w:rPr>
        <w:t>随州市房屋建筑工程质量缺陷投诉处理服务指南</w:t>
      </w:r>
    </w:p>
    <w:p w14:paraId="11B635D6" w14:textId="77777777" w:rsidR="008261E9" w:rsidRPr="003C1DD2" w:rsidRDefault="008261E9" w:rsidP="003C1DD2">
      <w:pPr>
        <w:ind w:firstLineChars="200" w:firstLine="632"/>
      </w:pPr>
    </w:p>
    <w:p w14:paraId="163C0CD1" w14:textId="77777777" w:rsidR="008261E9" w:rsidRPr="003C1DD2" w:rsidRDefault="00000000" w:rsidP="003C1DD2">
      <w:pPr>
        <w:ind w:firstLineChars="200" w:firstLine="632"/>
        <w:rPr>
          <w:rFonts w:ascii="黑体" w:eastAsia="黑体" w:hAnsi="黑体"/>
        </w:rPr>
      </w:pPr>
      <w:r w:rsidRPr="003C1DD2">
        <w:rPr>
          <w:rFonts w:ascii="黑体" w:eastAsia="黑体" w:hAnsi="黑体" w:hint="eastAsia"/>
        </w:rPr>
        <w:t>一、适用范围</w:t>
      </w:r>
    </w:p>
    <w:p w14:paraId="18C458A3" w14:textId="77777777" w:rsidR="008261E9" w:rsidRPr="003C1DD2" w:rsidRDefault="00000000" w:rsidP="003C1DD2">
      <w:pPr>
        <w:ind w:firstLineChars="200" w:firstLine="632"/>
      </w:pPr>
      <w:r w:rsidRPr="003C1DD2">
        <w:rPr>
          <w:rFonts w:hint="eastAsia"/>
        </w:rPr>
        <w:t>随州市</w:t>
      </w:r>
      <w:r w:rsidRPr="003C1DD2">
        <w:t>行政区域内新建、改建、扩建的工程在建设过程中和保修期内发生的工程质量缺陷的投诉处理活动。</w:t>
      </w:r>
    </w:p>
    <w:p w14:paraId="3F892D39" w14:textId="77777777" w:rsidR="008261E9" w:rsidRPr="003C1DD2" w:rsidRDefault="00000000" w:rsidP="003C1DD2">
      <w:pPr>
        <w:ind w:firstLineChars="200" w:firstLine="632"/>
      </w:pPr>
      <w:r w:rsidRPr="003C1DD2">
        <w:t>根据《房屋建筑工程质量保修办法》第七条规定，在正常使用条件下，房屋建筑工程的最低保修期限为：</w:t>
      </w:r>
    </w:p>
    <w:p w14:paraId="0C98AC8A" w14:textId="77777777" w:rsidR="008261E9" w:rsidRPr="003C1DD2" w:rsidRDefault="00000000" w:rsidP="003C1DD2">
      <w:pPr>
        <w:ind w:firstLineChars="200" w:firstLine="632"/>
      </w:pPr>
      <w:r w:rsidRPr="003C1DD2">
        <w:t>（一）地基基础工程和主体结构工程，为设计文件规定的该工程的合理使用年限；</w:t>
      </w:r>
      <w:r w:rsidRPr="003C1DD2">
        <w:t> </w:t>
      </w:r>
    </w:p>
    <w:p w14:paraId="581FF2E3" w14:textId="77777777" w:rsidR="008261E9" w:rsidRPr="003C1DD2" w:rsidRDefault="00000000" w:rsidP="003C1DD2">
      <w:pPr>
        <w:ind w:firstLineChars="200" w:firstLine="632"/>
      </w:pPr>
      <w:r w:rsidRPr="003C1DD2">
        <w:t>（二）屋面防水工程、有防水要求的卫生间、房间和外墙面的防渗漏，为</w:t>
      </w:r>
      <w:r w:rsidRPr="003C1DD2">
        <w:t>5</w:t>
      </w:r>
      <w:r w:rsidRPr="003C1DD2">
        <w:t>年；</w:t>
      </w:r>
      <w:r w:rsidRPr="003C1DD2">
        <w:t> </w:t>
      </w:r>
    </w:p>
    <w:p w14:paraId="5CB5D69D" w14:textId="77777777" w:rsidR="008261E9" w:rsidRPr="003C1DD2" w:rsidRDefault="00000000" w:rsidP="003C1DD2">
      <w:pPr>
        <w:ind w:firstLineChars="200" w:firstLine="632"/>
      </w:pPr>
      <w:r w:rsidRPr="003C1DD2">
        <w:t>（三）供热与供冷系统，为</w:t>
      </w:r>
      <w:r w:rsidRPr="003C1DD2">
        <w:t>2</w:t>
      </w:r>
      <w:r w:rsidRPr="003C1DD2">
        <w:t>个采暖期、供冷期；</w:t>
      </w:r>
      <w:r w:rsidRPr="003C1DD2">
        <w:t> </w:t>
      </w:r>
    </w:p>
    <w:p w14:paraId="46F7314E" w14:textId="77777777" w:rsidR="008261E9" w:rsidRPr="003C1DD2" w:rsidRDefault="00000000" w:rsidP="003C1DD2">
      <w:pPr>
        <w:ind w:firstLineChars="200" w:firstLine="632"/>
      </w:pPr>
      <w:r w:rsidRPr="003C1DD2">
        <w:t>（四）电气管线、给排水管道、设备安装为</w:t>
      </w:r>
      <w:r w:rsidRPr="003C1DD2">
        <w:t>2</w:t>
      </w:r>
      <w:r w:rsidRPr="003C1DD2">
        <w:t>年；</w:t>
      </w:r>
      <w:r w:rsidRPr="003C1DD2">
        <w:t> </w:t>
      </w:r>
    </w:p>
    <w:p w14:paraId="142B693C" w14:textId="77777777" w:rsidR="008261E9" w:rsidRPr="003C1DD2" w:rsidRDefault="00000000" w:rsidP="003C1DD2">
      <w:pPr>
        <w:ind w:firstLineChars="200" w:firstLine="632"/>
      </w:pPr>
      <w:r w:rsidRPr="003C1DD2">
        <w:t>（五）装修工程为</w:t>
      </w:r>
      <w:r w:rsidRPr="003C1DD2">
        <w:t>2</w:t>
      </w:r>
      <w:r w:rsidRPr="003C1DD2">
        <w:t>年。</w:t>
      </w:r>
      <w:r w:rsidRPr="003C1DD2">
        <w:t> </w:t>
      </w:r>
    </w:p>
    <w:p w14:paraId="6070EBDA" w14:textId="77777777" w:rsidR="008261E9" w:rsidRPr="003C1DD2" w:rsidRDefault="00000000" w:rsidP="003C1DD2">
      <w:pPr>
        <w:ind w:firstLineChars="200" w:firstLine="632"/>
      </w:pPr>
      <w:r w:rsidRPr="003C1DD2">
        <w:t>其他项目的保修期限由建设单位和施工单位约定。</w:t>
      </w:r>
      <w:r w:rsidRPr="003C1DD2">
        <w:t xml:space="preserve"> </w:t>
      </w:r>
    </w:p>
    <w:p w14:paraId="6714E7DB" w14:textId="77777777" w:rsidR="008261E9" w:rsidRPr="003C1DD2" w:rsidRDefault="00000000" w:rsidP="003C1DD2">
      <w:pPr>
        <w:ind w:firstLineChars="200" w:firstLine="632"/>
      </w:pPr>
      <w:r w:rsidRPr="003C1DD2">
        <w:t>抢险救灾以及其他临时性房屋、农民自建低层住宅和军事工程的工程质量缺陷的投诉处理</w:t>
      </w:r>
      <w:r w:rsidRPr="003C1DD2">
        <w:rPr>
          <w:rFonts w:hint="eastAsia"/>
        </w:rPr>
        <w:t>不在受理范围</w:t>
      </w:r>
      <w:r w:rsidRPr="003C1DD2">
        <w:t>。</w:t>
      </w:r>
    </w:p>
    <w:p w14:paraId="280F9859" w14:textId="77777777" w:rsidR="008261E9" w:rsidRPr="003C1DD2" w:rsidRDefault="00000000" w:rsidP="003C1DD2">
      <w:pPr>
        <w:ind w:firstLineChars="200" w:firstLine="632"/>
        <w:rPr>
          <w:rFonts w:ascii="黑体" w:eastAsia="黑体" w:hAnsi="黑体"/>
        </w:rPr>
      </w:pPr>
      <w:r w:rsidRPr="003C1DD2">
        <w:rPr>
          <w:rFonts w:ascii="黑体" w:eastAsia="黑体" w:hAnsi="黑体" w:hint="eastAsia"/>
        </w:rPr>
        <w:t>二、投诉形式</w:t>
      </w:r>
    </w:p>
    <w:p w14:paraId="7954555C" w14:textId="6FCF0518" w:rsidR="008261E9" w:rsidRPr="003C1DD2" w:rsidRDefault="00000000" w:rsidP="003C1DD2">
      <w:pPr>
        <w:ind w:firstLineChars="200" w:firstLine="632"/>
      </w:pPr>
      <w:r w:rsidRPr="003C1DD2">
        <w:t>工程质量缺陷投诉，可以通过信息网络、书信、传真、电话、走访等形式，对涉及自身生命财产安全、侵害自身合法权益的工程质量缺陷，或者涉及危害公共利益、公众安全的工程质量缺陷，向工程所在地建设行政主管部门请求处理。</w:t>
      </w:r>
    </w:p>
    <w:p w14:paraId="335BB21E" w14:textId="77777777" w:rsidR="008261E9" w:rsidRPr="003C1DD2" w:rsidRDefault="00000000" w:rsidP="003C1DD2">
      <w:pPr>
        <w:ind w:firstLineChars="200" w:firstLine="632"/>
      </w:pPr>
      <w:r w:rsidRPr="003C1DD2">
        <w:lastRenderedPageBreak/>
        <w:t>投诉人在投诉时应当使用真实姓名（名称），写明身份证号码（统一社会信用代码）、通信地址、联系电话以及请求、事实、理由。</w:t>
      </w:r>
    </w:p>
    <w:p w14:paraId="5FCD00F0" w14:textId="77777777" w:rsidR="008261E9" w:rsidRPr="003C1DD2" w:rsidRDefault="00000000" w:rsidP="003C1DD2">
      <w:pPr>
        <w:ind w:firstLineChars="200" w:firstLine="632"/>
      </w:pPr>
      <w:r w:rsidRPr="003C1DD2">
        <w:t>就同一事项集体投诉的，应当推选代表，代表人数不超过五人。投诉人可以书面委托代理人代为提出投诉并参与投诉处理活动。投诉人应当</w:t>
      </w:r>
      <w:r w:rsidRPr="003C1DD2">
        <w:rPr>
          <w:rFonts w:hint="eastAsia"/>
        </w:rPr>
        <w:t>客观真实地反映投诉的问题，对所提供材料内容的真实性负责，并且提供工程质量缺陷危及自身生命财产安全、侵害自身合法权益或者危及公共利益、公众安全的证据，不得捏造、歪曲事实，不得诬告、陷害他人。投诉人应当配合住房城乡建设行政主管部门对工程质量缺陷投诉的调查、核实和处理工作。</w:t>
      </w:r>
    </w:p>
    <w:p w14:paraId="56A9E16F" w14:textId="77777777" w:rsidR="008261E9" w:rsidRPr="003C1DD2" w:rsidRDefault="00000000" w:rsidP="003C1DD2">
      <w:pPr>
        <w:ind w:firstLineChars="200" w:firstLine="632"/>
        <w:rPr>
          <w:rFonts w:ascii="黑体" w:eastAsia="黑体" w:hAnsi="黑体"/>
        </w:rPr>
      </w:pPr>
      <w:r w:rsidRPr="003C1DD2">
        <w:rPr>
          <w:rFonts w:ascii="黑体" w:eastAsia="黑体" w:hAnsi="黑体" w:hint="eastAsia"/>
        </w:rPr>
        <w:t>三、受理流程</w:t>
      </w:r>
    </w:p>
    <w:p w14:paraId="4E3A4EE4" w14:textId="53C72945" w:rsidR="008261E9" w:rsidRPr="003C1DD2" w:rsidRDefault="00000000" w:rsidP="003C1DD2">
      <w:pPr>
        <w:ind w:firstLineChars="200" w:firstLine="632"/>
      </w:pPr>
      <w:r w:rsidRPr="003C1DD2">
        <w:t>对属于受理范围的投诉，建设行政主管部门应当及时受理，并按照以下程序做好处理工作：</w:t>
      </w:r>
    </w:p>
    <w:p w14:paraId="2DF16C6D" w14:textId="77777777" w:rsidR="008261E9" w:rsidRPr="003C1DD2" w:rsidRDefault="00000000" w:rsidP="003C1DD2">
      <w:pPr>
        <w:ind w:firstLineChars="200" w:firstLine="632"/>
      </w:pPr>
      <w:r w:rsidRPr="003C1DD2">
        <w:rPr>
          <w:rFonts w:hint="eastAsia"/>
        </w:rPr>
        <w:t>1</w:t>
      </w:r>
      <w:r w:rsidRPr="003C1DD2">
        <w:rPr>
          <w:rFonts w:hint="eastAsia"/>
        </w:rPr>
        <w:t>、确定承办人。</w:t>
      </w:r>
    </w:p>
    <w:p w14:paraId="21D96525" w14:textId="77777777" w:rsidR="008261E9" w:rsidRPr="003C1DD2" w:rsidRDefault="00000000" w:rsidP="003C1DD2">
      <w:pPr>
        <w:ind w:firstLineChars="200" w:firstLine="632"/>
      </w:pPr>
      <w:r w:rsidRPr="003C1DD2">
        <w:rPr>
          <w:rFonts w:hint="eastAsia"/>
        </w:rPr>
        <w:t>2</w:t>
      </w:r>
      <w:r w:rsidRPr="003C1DD2">
        <w:rPr>
          <w:rFonts w:hint="eastAsia"/>
        </w:rPr>
        <w:t>、调查核实投诉问题。</w:t>
      </w:r>
    </w:p>
    <w:p w14:paraId="2C0A0439" w14:textId="77777777" w:rsidR="008261E9" w:rsidRPr="003C1DD2" w:rsidRDefault="00000000" w:rsidP="003C1DD2">
      <w:pPr>
        <w:ind w:firstLineChars="200" w:firstLine="632"/>
      </w:pPr>
      <w:r w:rsidRPr="003C1DD2">
        <w:rPr>
          <w:rFonts w:hint="eastAsia"/>
        </w:rPr>
        <w:t>3</w:t>
      </w:r>
      <w:r w:rsidRPr="003C1DD2">
        <w:rPr>
          <w:rFonts w:hint="eastAsia"/>
        </w:rPr>
        <w:t>、处理工程质量缺陷。</w:t>
      </w:r>
    </w:p>
    <w:p w14:paraId="1750D900" w14:textId="77777777" w:rsidR="008261E9" w:rsidRPr="003C1DD2" w:rsidRDefault="00000000" w:rsidP="003C1DD2">
      <w:pPr>
        <w:ind w:firstLineChars="200" w:firstLine="632"/>
      </w:pPr>
      <w:r w:rsidRPr="003C1DD2">
        <w:rPr>
          <w:rFonts w:hint="eastAsia"/>
        </w:rPr>
        <w:t>对于事实清楚、责任明确，返工、修理、修复方式简单的工程质量缺陷，可以采用简易方式处理投诉，责成责任单位限期处理。</w:t>
      </w:r>
    </w:p>
    <w:p w14:paraId="13A183C2" w14:textId="1A870D71" w:rsidR="008261E9" w:rsidRPr="003C1DD2" w:rsidRDefault="00000000" w:rsidP="003C1DD2">
      <w:pPr>
        <w:ind w:firstLineChars="200" w:firstLine="632"/>
      </w:pPr>
      <w:r w:rsidRPr="003C1DD2">
        <w:rPr>
          <w:rFonts w:hint="eastAsia"/>
        </w:rPr>
        <w:t>对于涉及工程主体结构安全和主要使用功能，或者责任难以界定的工程质量缺陷，视情况需要进行验算、检测、鉴定，或者组织专家论证，形成论证意见。设计单位应当根据验算、检测、</w:t>
      </w:r>
      <w:r w:rsidRPr="003C1DD2">
        <w:rPr>
          <w:rFonts w:hint="eastAsia"/>
        </w:rPr>
        <w:lastRenderedPageBreak/>
        <w:t>鉴定结果、专家论证意见提出处理方案。建设行政主管部门应当制作投诉处理意见书，责成责任单位限期处理。</w:t>
      </w:r>
    </w:p>
    <w:p w14:paraId="36486A24" w14:textId="4A1B6591" w:rsidR="008261E9" w:rsidRPr="003C1DD2" w:rsidRDefault="00000000" w:rsidP="003C1DD2">
      <w:pPr>
        <w:ind w:firstLineChars="200" w:firstLine="632"/>
      </w:pPr>
      <w:r w:rsidRPr="003C1DD2">
        <w:rPr>
          <w:rFonts w:hint="eastAsia"/>
        </w:rPr>
        <w:t>4</w:t>
      </w:r>
      <w:r w:rsidRPr="003C1DD2">
        <w:rPr>
          <w:rFonts w:hint="eastAsia"/>
        </w:rPr>
        <w:t>、办结。责任单位返工、修理、修复完成，并告知建设行政主管部门，投诉处理完毕。责任单位拒不履行保修义务的，依照《建设工程质量管理条例》等规定实施行政处罚。</w:t>
      </w:r>
    </w:p>
    <w:p w14:paraId="131CB78E" w14:textId="77777777" w:rsidR="008261E9" w:rsidRPr="003C1DD2" w:rsidRDefault="00000000" w:rsidP="003C1DD2">
      <w:pPr>
        <w:ind w:firstLineChars="200" w:firstLine="632"/>
        <w:rPr>
          <w:rFonts w:ascii="黑体" w:eastAsia="黑体" w:hAnsi="黑体"/>
        </w:rPr>
      </w:pPr>
      <w:r w:rsidRPr="003C1DD2">
        <w:rPr>
          <w:rFonts w:ascii="黑体" w:eastAsia="黑体" w:hAnsi="黑体" w:hint="eastAsia"/>
        </w:rPr>
        <w:t>四、不属于受理范围的情形</w:t>
      </w:r>
    </w:p>
    <w:p w14:paraId="4FBA7935" w14:textId="77777777" w:rsidR="008261E9" w:rsidRPr="003C1DD2" w:rsidRDefault="00000000" w:rsidP="003C1DD2">
      <w:pPr>
        <w:ind w:firstLineChars="200" w:firstLine="632"/>
      </w:pPr>
      <w:r w:rsidRPr="003C1DD2">
        <w:rPr>
          <w:rFonts w:hint="eastAsia"/>
        </w:rPr>
        <w:t>有下列情形之一的，不属于工程质量缺陷投诉处理工作的受理范围：</w:t>
      </w:r>
    </w:p>
    <w:p w14:paraId="3FC8D00E" w14:textId="722FDA72" w:rsidR="008261E9" w:rsidRPr="003C1DD2" w:rsidRDefault="00000000" w:rsidP="003C1DD2">
      <w:pPr>
        <w:ind w:firstLineChars="200" w:firstLine="632"/>
      </w:pPr>
      <w:r w:rsidRPr="003C1DD2">
        <w:rPr>
          <w:rFonts w:hint="eastAsia"/>
        </w:rPr>
        <w:t>1.</w:t>
      </w:r>
      <w:r w:rsidRPr="003C1DD2">
        <w:rPr>
          <w:rFonts w:hint="eastAsia"/>
        </w:rPr>
        <w:t>投诉不属于建设行政主管部门职责范围的；</w:t>
      </w:r>
    </w:p>
    <w:p w14:paraId="15E26ED9" w14:textId="77777777" w:rsidR="008261E9" w:rsidRPr="003C1DD2" w:rsidRDefault="00000000" w:rsidP="003C1DD2">
      <w:pPr>
        <w:ind w:firstLineChars="200" w:firstLine="632"/>
      </w:pPr>
      <w:r w:rsidRPr="003C1DD2">
        <w:rPr>
          <w:rFonts w:hint="eastAsia"/>
        </w:rPr>
        <w:t>2.</w:t>
      </w:r>
      <w:r w:rsidRPr="003C1DD2">
        <w:rPr>
          <w:rFonts w:hint="eastAsia"/>
        </w:rPr>
        <w:t>未提供工程质量缺陷事实证明的；</w:t>
      </w:r>
    </w:p>
    <w:p w14:paraId="2AC3326E" w14:textId="77777777" w:rsidR="008261E9" w:rsidRPr="003C1DD2" w:rsidRDefault="00000000" w:rsidP="003C1DD2">
      <w:pPr>
        <w:ind w:firstLineChars="200" w:firstLine="632"/>
      </w:pPr>
      <w:r w:rsidRPr="003C1DD2">
        <w:rPr>
          <w:rFonts w:hint="eastAsia"/>
        </w:rPr>
        <w:t>3.</w:t>
      </w:r>
      <w:r w:rsidRPr="003C1DD2">
        <w:rPr>
          <w:rFonts w:hint="eastAsia"/>
        </w:rPr>
        <w:t>超出施工单位对建设单位依照法律法规规定和合同约定具体确定的工程保修范围、保修期限的工程质量问题；</w:t>
      </w:r>
    </w:p>
    <w:p w14:paraId="1D727743" w14:textId="77777777" w:rsidR="008261E9" w:rsidRPr="003C1DD2" w:rsidRDefault="00000000" w:rsidP="003C1DD2">
      <w:pPr>
        <w:ind w:firstLineChars="200" w:firstLine="632"/>
      </w:pPr>
      <w:r w:rsidRPr="003C1DD2">
        <w:rPr>
          <w:rFonts w:hint="eastAsia"/>
        </w:rPr>
        <w:t>4.</w:t>
      </w:r>
      <w:r w:rsidRPr="003C1DD2">
        <w:rPr>
          <w:rFonts w:hint="eastAsia"/>
        </w:rPr>
        <w:t>工程交付后，因使用不当或者第三方造成的工程质量问题；</w:t>
      </w:r>
    </w:p>
    <w:p w14:paraId="4B55FBE3" w14:textId="77777777" w:rsidR="008261E9" w:rsidRPr="003C1DD2" w:rsidRDefault="00000000" w:rsidP="003C1DD2">
      <w:pPr>
        <w:ind w:firstLineChars="200" w:firstLine="632"/>
      </w:pPr>
      <w:r w:rsidRPr="003C1DD2">
        <w:rPr>
          <w:rFonts w:hint="eastAsia"/>
        </w:rPr>
        <w:t>5.</w:t>
      </w:r>
      <w:r w:rsidRPr="003C1DD2">
        <w:rPr>
          <w:rFonts w:hint="eastAsia"/>
        </w:rPr>
        <w:t>因不可抗力导致的工程质量问题；</w:t>
      </w:r>
    </w:p>
    <w:p w14:paraId="3CAD164C" w14:textId="77777777" w:rsidR="008261E9" w:rsidRPr="003C1DD2" w:rsidRDefault="00000000" w:rsidP="003C1DD2">
      <w:pPr>
        <w:ind w:firstLineChars="200" w:firstLine="632"/>
      </w:pPr>
      <w:r w:rsidRPr="003C1DD2">
        <w:rPr>
          <w:rFonts w:hint="eastAsia"/>
        </w:rPr>
        <w:t>6.</w:t>
      </w:r>
      <w:r w:rsidRPr="003C1DD2">
        <w:rPr>
          <w:rFonts w:hint="eastAsia"/>
        </w:rPr>
        <w:t>工程质量缺陷投诉中的经济纠纷；</w:t>
      </w:r>
    </w:p>
    <w:p w14:paraId="573D2B7D" w14:textId="77777777" w:rsidR="008261E9" w:rsidRPr="003C1DD2" w:rsidRDefault="00000000" w:rsidP="003C1DD2">
      <w:pPr>
        <w:ind w:firstLineChars="200" w:firstLine="632"/>
      </w:pPr>
      <w:r w:rsidRPr="003C1DD2">
        <w:rPr>
          <w:rFonts w:hint="eastAsia"/>
        </w:rPr>
        <w:t>5.</w:t>
      </w:r>
      <w:r w:rsidRPr="003C1DD2">
        <w:rPr>
          <w:rFonts w:hint="eastAsia"/>
        </w:rPr>
        <w:t>商品房买卖合同纠纷中与工程质量缺陷无关的争议；</w:t>
      </w:r>
    </w:p>
    <w:p w14:paraId="60BA37FE" w14:textId="77777777" w:rsidR="008261E9" w:rsidRPr="003C1DD2" w:rsidRDefault="00000000" w:rsidP="003C1DD2">
      <w:pPr>
        <w:ind w:firstLineChars="200" w:firstLine="632"/>
      </w:pPr>
      <w:r w:rsidRPr="003C1DD2">
        <w:rPr>
          <w:rFonts w:hint="eastAsia"/>
        </w:rPr>
        <w:t>8.</w:t>
      </w:r>
      <w:r w:rsidRPr="003C1DD2">
        <w:rPr>
          <w:rFonts w:hint="eastAsia"/>
        </w:rPr>
        <w:t>已受理并正在处理中的投诉或者投诉办结后就同一事实进行的重复投诉；</w:t>
      </w:r>
    </w:p>
    <w:p w14:paraId="63030674" w14:textId="77777777" w:rsidR="008261E9" w:rsidRPr="003C1DD2" w:rsidRDefault="00000000" w:rsidP="003C1DD2">
      <w:pPr>
        <w:ind w:firstLineChars="200" w:firstLine="632"/>
      </w:pPr>
      <w:r w:rsidRPr="003C1DD2">
        <w:rPr>
          <w:rFonts w:hint="eastAsia"/>
        </w:rPr>
        <w:t>9.</w:t>
      </w:r>
      <w:r w:rsidRPr="003C1DD2">
        <w:rPr>
          <w:rFonts w:hint="eastAsia"/>
        </w:rPr>
        <w:t>依法应当通过或者已经进入诉讼、仲裁、行政复议等法定途径解决的事项；</w:t>
      </w:r>
    </w:p>
    <w:p w14:paraId="061B81A9" w14:textId="77777777" w:rsidR="008261E9" w:rsidRPr="003C1DD2" w:rsidRDefault="00000000" w:rsidP="003C1DD2">
      <w:pPr>
        <w:ind w:firstLineChars="200" w:firstLine="632"/>
      </w:pPr>
      <w:r w:rsidRPr="003C1DD2">
        <w:rPr>
          <w:rFonts w:hint="eastAsia"/>
        </w:rPr>
        <w:t>10.</w:t>
      </w:r>
      <w:r w:rsidRPr="003C1DD2">
        <w:rPr>
          <w:rFonts w:hint="eastAsia"/>
        </w:rPr>
        <w:t>其他不符合本办法第三条规定的投诉。</w:t>
      </w:r>
    </w:p>
    <w:p w14:paraId="6849EAFC" w14:textId="77777777" w:rsidR="008261E9" w:rsidRPr="003C1DD2" w:rsidRDefault="00000000" w:rsidP="003C1DD2">
      <w:pPr>
        <w:ind w:firstLineChars="200" w:firstLine="632"/>
      </w:pPr>
      <w:r w:rsidRPr="003C1DD2">
        <w:rPr>
          <w:rFonts w:hint="eastAsia"/>
        </w:rPr>
        <w:t>对不属于受理范围的投诉，应当向投诉人说明不予受理的理</w:t>
      </w:r>
      <w:r w:rsidRPr="003C1DD2">
        <w:rPr>
          <w:rFonts w:hint="eastAsia"/>
        </w:rPr>
        <w:lastRenderedPageBreak/>
        <w:t>由，视情况告知投诉人可以反映问题的渠道，做好解释、疏导等工作。</w:t>
      </w:r>
    </w:p>
    <w:p w14:paraId="76C8C765" w14:textId="77777777" w:rsidR="008261E9" w:rsidRPr="003C1DD2" w:rsidRDefault="00000000" w:rsidP="003C1DD2">
      <w:pPr>
        <w:ind w:firstLineChars="200" w:firstLine="632"/>
        <w:rPr>
          <w:rFonts w:ascii="黑体" w:eastAsia="黑体" w:hAnsi="黑体"/>
        </w:rPr>
      </w:pPr>
      <w:r w:rsidRPr="003C1DD2">
        <w:rPr>
          <w:rFonts w:ascii="黑体" w:eastAsia="黑体" w:hAnsi="黑体" w:hint="eastAsia"/>
        </w:rPr>
        <w:t>五、终止投诉处理的情形</w:t>
      </w:r>
    </w:p>
    <w:p w14:paraId="0F966594" w14:textId="30DC3D21" w:rsidR="008261E9" w:rsidRPr="003C1DD2" w:rsidRDefault="00000000" w:rsidP="003C1DD2">
      <w:pPr>
        <w:ind w:firstLineChars="200" w:firstLine="632"/>
      </w:pPr>
      <w:r w:rsidRPr="003C1DD2">
        <w:rPr>
          <w:rFonts w:hint="eastAsia"/>
        </w:rPr>
        <w:t>投诉处理过程中，有下列情形之一的，建设行政主管部门可以终止投诉处理工作：</w:t>
      </w:r>
    </w:p>
    <w:p w14:paraId="17C3AA39" w14:textId="77777777" w:rsidR="008261E9" w:rsidRPr="003C1DD2" w:rsidRDefault="00000000" w:rsidP="003C1DD2">
      <w:pPr>
        <w:ind w:firstLineChars="200" w:firstLine="632"/>
      </w:pPr>
      <w:r w:rsidRPr="003C1DD2">
        <w:rPr>
          <w:rFonts w:hint="eastAsia"/>
        </w:rPr>
        <w:t>（一）经核实，所投诉的工程质量缺陷不真实的；</w:t>
      </w:r>
    </w:p>
    <w:p w14:paraId="72329F30" w14:textId="77777777" w:rsidR="003C1DD2" w:rsidRDefault="00000000" w:rsidP="003C1DD2">
      <w:pPr>
        <w:ind w:firstLineChars="200" w:firstLine="632"/>
      </w:pPr>
      <w:r w:rsidRPr="003C1DD2">
        <w:rPr>
          <w:rFonts w:hint="eastAsia"/>
        </w:rPr>
        <w:t>（二）经核实，投诉属于本办法第八条规定的不予受理范围的；</w:t>
      </w:r>
    </w:p>
    <w:p w14:paraId="2C469079" w14:textId="77777777" w:rsidR="003C1DD2" w:rsidRDefault="00000000" w:rsidP="003C1DD2">
      <w:pPr>
        <w:ind w:firstLineChars="200" w:firstLine="632"/>
      </w:pPr>
      <w:r w:rsidRPr="003C1DD2">
        <w:rPr>
          <w:rFonts w:hint="eastAsia"/>
        </w:rPr>
        <w:t>（三）投诉人撤回投诉的；</w:t>
      </w:r>
    </w:p>
    <w:p w14:paraId="4865FCD0" w14:textId="48A63B87" w:rsidR="008261E9" w:rsidRPr="003C1DD2" w:rsidRDefault="00000000" w:rsidP="003C1DD2">
      <w:pPr>
        <w:ind w:firstLineChars="200" w:firstLine="632"/>
      </w:pPr>
      <w:r w:rsidRPr="003C1DD2">
        <w:rPr>
          <w:rFonts w:hint="eastAsia"/>
        </w:rPr>
        <w:t>（四）当事人提起诉讼、申请仲裁或者申请行政复议的；</w:t>
      </w:r>
    </w:p>
    <w:p w14:paraId="0BA08292" w14:textId="77777777" w:rsidR="008261E9" w:rsidRPr="003C1DD2" w:rsidRDefault="00000000" w:rsidP="003C1DD2">
      <w:pPr>
        <w:ind w:firstLineChars="200" w:firstLine="632"/>
      </w:pPr>
      <w:r w:rsidRPr="003C1DD2">
        <w:rPr>
          <w:rFonts w:hint="eastAsia"/>
        </w:rPr>
        <w:t>（五）投诉人不配合，致使被投诉人责任无法认定或者责任单位无法实施工程质量缺陷返工、修理、修复的；</w:t>
      </w:r>
    </w:p>
    <w:p w14:paraId="27BDC7B3" w14:textId="77777777" w:rsidR="008261E9" w:rsidRPr="003C1DD2" w:rsidRDefault="00000000" w:rsidP="003C1DD2">
      <w:pPr>
        <w:ind w:firstLineChars="200" w:firstLine="632"/>
      </w:pPr>
      <w:r w:rsidRPr="003C1DD2">
        <w:rPr>
          <w:rFonts w:hint="eastAsia"/>
        </w:rPr>
        <w:t>（六）涉及第三方利益，且因第三方不配合、致使被投诉人责任无法认定或者责任单位无法实施工程质量缺陷返工、修理、修复的；</w:t>
      </w:r>
    </w:p>
    <w:p w14:paraId="36A2DB65" w14:textId="77777777" w:rsidR="008261E9" w:rsidRPr="003C1DD2" w:rsidRDefault="00000000" w:rsidP="003C1DD2">
      <w:pPr>
        <w:ind w:firstLineChars="200" w:firstLine="632"/>
      </w:pPr>
      <w:r w:rsidRPr="003C1DD2">
        <w:rPr>
          <w:rFonts w:hint="eastAsia"/>
        </w:rPr>
        <w:t>（七）投诉处理涉及的全部责任主体已经依法终止的。</w:t>
      </w:r>
    </w:p>
    <w:p w14:paraId="20C78277" w14:textId="77777777" w:rsidR="008261E9" w:rsidRPr="003C1DD2" w:rsidRDefault="00000000" w:rsidP="003C1DD2">
      <w:pPr>
        <w:ind w:firstLineChars="200" w:firstLine="632"/>
      </w:pPr>
      <w:r w:rsidRPr="003C1DD2">
        <w:rPr>
          <w:rFonts w:hint="eastAsia"/>
        </w:rPr>
        <w:t>终止投诉处理工作的，应当向投诉人说明终止的理由，做好解释、疏导等工作。</w:t>
      </w:r>
    </w:p>
    <w:p w14:paraId="20E4E1BB" w14:textId="2A21310C" w:rsidR="008261E9" w:rsidRPr="003C1DD2" w:rsidRDefault="00000000" w:rsidP="003C1DD2">
      <w:pPr>
        <w:ind w:firstLineChars="200" w:firstLine="632"/>
      </w:pPr>
      <w:r w:rsidRPr="003C1DD2">
        <w:rPr>
          <w:rFonts w:hint="eastAsia"/>
        </w:rPr>
        <w:t>建设、勘察、设计、施工、监理等单位应当配合建设行政主管部门对工程质量缺陷投诉的调查、核实和处理工作。建设单位应当切实承担工程质量首要责任，积极主动落实主管部门投诉处理工作的相关要求。工程质量缺陷投诉处理过程中发生的各项费</w:t>
      </w:r>
      <w:r w:rsidRPr="003C1DD2">
        <w:rPr>
          <w:rFonts w:hint="eastAsia"/>
        </w:rPr>
        <w:lastRenderedPageBreak/>
        <w:t>用支出由各方当事人协商解决；无法达成一致意见的，由要求提出方先行垫付，明确工程质量缺陷的责任归属后，由责任方承担。</w:t>
      </w:r>
    </w:p>
    <w:sectPr w:rsidR="008261E9" w:rsidRPr="003C1DD2" w:rsidSect="003C1DD2">
      <w:pgSz w:w="11906" w:h="16838"/>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1ED7A" w14:textId="77777777" w:rsidR="00A169C7" w:rsidRDefault="00A169C7" w:rsidP="003C1DD2">
      <w:r>
        <w:separator/>
      </w:r>
    </w:p>
  </w:endnote>
  <w:endnote w:type="continuationSeparator" w:id="0">
    <w:p w14:paraId="5BE9819D" w14:textId="77777777" w:rsidR="00A169C7" w:rsidRDefault="00A169C7" w:rsidP="003C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7595A" w14:textId="77777777" w:rsidR="00A169C7" w:rsidRDefault="00A169C7" w:rsidP="003C1DD2">
      <w:r>
        <w:separator/>
      </w:r>
    </w:p>
  </w:footnote>
  <w:footnote w:type="continuationSeparator" w:id="0">
    <w:p w14:paraId="10035851" w14:textId="77777777" w:rsidR="00A169C7" w:rsidRDefault="00A169C7" w:rsidP="003C1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HorizontalSpacing w:val="158"/>
  <w:drawingGridVerticalSpacing w:val="579"/>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JhNWJhMGJlZDIzMWEwNTE4ZDlkOGZmODRjNWRlY2MifQ=="/>
  </w:docVars>
  <w:rsids>
    <w:rsidRoot w:val="008261E9"/>
    <w:rsid w:val="003C1DD2"/>
    <w:rsid w:val="008261E9"/>
    <w:rsid w:val="00A169C7"/>
    <w:rsid w:val="00ED163F"/>
    <w:rsid w:val="09B96D4E"/>
    <w:rsid w:val="110C00AB"/>
    <w:rsid w:val="1AFF60E7"/>
    <w:rsid w:val="21ED1832"/>
    <w:rsid w:val="233314C7"/>
    <w:rsid w:val="23447230"/>
    <w:rsid w:val="23F978E3"/>
    <w:rsid w:val="25DD571A"/>
    <w:rsid w:val="28CD1A76"/>
    <w:rsid w:val="371814DD"/>
    <w:rsid w:val="46210E10"/>
    <w:rsid w:val="478163F5"/>
    <w:rsid w:val="4F700283"/>
    <w:rsid w:val="50FB4B23"/>
    <w:rsid w:val="517F7502"/>
    <w:rsid w:val="52545416"/>
    <w:rsid w:val="55F751C2"/>
    <w:rsid w:val="5AC24903"/>
    <w:rsid w:val="5C6B34A4"/>
    <w:rsid w:val="604C7149"/>
    <w:rsid w:val="64D4595F"/>
    <w:rsid w:val="6B882FFF"/>
    <w:rsid w:val="71C17C5D"/>
    <w:rsid w:val="73090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5DF3B"/>
  <w15:docId w15:val="{E4945253-63E8-4C16-92BC-B4EDD991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character" w:styleId="a4">
    <w:name w:val="Strong"/>
    <w:basedOn w:val="a0"/>
    <w:qFormat/>
    <w:rPr>
      <w:b/>
    </w:rPr>
  </w:style>
  <w:style w:type="character" w:styleId="a5">
    <w:name w:val="Emphasis"/>
    <w:basedOn w:val="a0"/>
    <w:qFormat/>
    <w:rPr>
      <w:i/>
    </w:rPr>
  </w:style>
  <w:style w:type="paragraph" w:styleId="a6">
    <w:name w:val="header"/>
    <w:basedOn w:val="a"/>
    <w:link w:val="a7"/>
    <w:rsid w:val="003C1DD2"/>
    <w:pPr>
      <w:tabs>
        <w:tab w:val="center" w:pos="4153"/>
        <w:tab w:val="right" w:pos="8306"/>
      </w:tabs>
      <w:snapToGrid w:val="0"/>
      <w:jc w:val="center"/>
    </w:pPr>
    <w:rPr>
      <w:sz w:val="18"/>
      <w:szCs w:val="18"/>
    </w:rPr>
  </w:style>
  <w:style w:type="character" w:customStyle="1" w:styleId="a7">
    <w:name w:val="页眉 字符"/>
    <w:basedOn w:val="a0"/>
    <w:link w:val="a6"/>
    <w:rsid w:val="003C1DD2"/>
    <w:rPr>
      <w:rFonts w:asciiTheme="minorHAnsi" w:eastAsiaTheme="minorEastAsia" w:hAnsiTheme="minorHAnsi" w:cstheme="minorBidi"/>
      <w:kern w:val="2"/>
      <w:sz w:val="18"/>
      <w:szCs w:val="18"/>
    </w:rPr>
  </w:style>
  <w:style w:type="paragraph" w:styleId="a8">
    <w:name w:val="footer"/>
    <w:basedOn w:val="a"/>
    <w:link w:val="a9"/>
    <w:rsid w:val="003C1DD2"/>
    <w:pPr>
      <w:tabs>
        <w:tab w:val="center" w:pos="4153"/>
        <w:tab w:val="right" w:pos="8306"/>
      </w:tabs>
      <w:snapToGrid w:val="0"/>
      <w:jc w:val="left"/>
    </w:pPr>
    <w:rPr>
      <w:sz w:val="18"/>
      <w:szCs w:val="18"/>
    </w:rPr>
  </w:style>
  <w:style w:type="character" w:customStyle="1" w:styleId="a9">
    <w:name w:val="页脚 字符"/>
    <w:basedOn w:val="a0"/>
    <w:link w:val="a8"/>
    <w:rsid w:val="003C1DD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zaz</dc:creator>
  <cp:lastModifiedBy>Men Niu</cp:lastModifiedBy>
  <cp:revision>2</cp:revision>
  <dcterms:created xsi:type="dcterms:W3CDTF">2024-04-07T02:27:00Z</dcterms:created>
  <dcterms:modified xsi:type="dcterms:W3CDTF">2024-07-12T04:28:00Z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C5F42A47A9784544961C8DBA3B9FD03B_12</vt:lpwstr>
  </property>
</Properties>
</file>