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附件4：</w:t>
      </w:r>
    </w:p>
    <w:p>
      <w:pPr>
        <w:spacing w:after="156" w:afterLines="50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受检企业须提供材料清单</w:t>
      </w:r>
      <w:bookmarkEnd w:id="0"/>
    </w:p>
    <w:tbl>
      <w:tblPr>
        <w:tblStyle w:val="4"/>
        <w:tblW w:w="85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  号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材  料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营业执照（分站点还须提供总公司的营业执照复印件）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资质证书（复印件）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生产技术人员花名册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技术负责人劳动合同、社保证明、工资发放单、执业资格证书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实验室负责人劳动合同、社保证明、工资发放单、执业资格证书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职称人员劳动合同、社保证明、工资发放单、执业资格证书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生产运输设备购置发票和租赁合同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实验室设备购置发票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质量管理控制文件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近六个月的原材料入库单和检验证明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近六个月的预拌混凝土销售合同和销售发票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近六个月的运输台班表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67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eastAsia="仿宋_GB2312"/>
          <w:sz w:val="24"/>
        </w:rPr>
      </w:pPr>
    </w:p>
    <w:p>
      <w:pPr>
        <w:rPr>
          <w:sz w:val="24"/>
        </w:rPr>
      </w:pPr>
      <w:r>
        <w:rPr>
          <w:rFonts w:hAnsi="宋体"/>
          <w:sz w:val="24"/>
        </w:rPr>
        <w:t>注：上述材料除注明复印件外，均需提供原件。</w:t>
      </w:r>
      <w:r>
        <w:rPr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53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